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Pr="004E2675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</w:pPr>
      <w:r w:rsidRPr="004E2675"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  <w:t>Segue resposta</w:t>
      </w:r>
      <w:r w:rsidR="00620482" w:rsidRPr="004E2675"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  <w:t xml:space="preserve"> ao</w:t>
      </w:r>
      <w:r w:rsidRPr="004E2675"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  <w:t xml:space="preserve"> esclarecimento</w:t>
      </w:r>
      <w:r w:rsidR="00272B2E" w:rsidRPr="004E2675"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  <w:t xml:space="preserve"> solicitado:</w:t>
      </w:r>
    </w:p>
    <w:p w:rsidR="00D649FE" w:rsidRPr="004E2675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DE6661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I – DA TEMPESTIVIDADE O instrumento convocatório do pregão em tela traz o seguinte a respeito do prazo de Pedidos de Esclarecimentos: “1.4 Os interessados poderão obter maiores esclarecimentos ou dirimir suas dúvidas acerca do objeto deste instrumento convocatório ou interpretação de qualquer de seus dispositivos, por escrito, até 02 (dois) dias úteis anteriores à data do início da licitação, no seguinte endereço Rua Visconde de </w:t>
      </w:r>
      <w:proofErr w:type="spellStart"/>
      <w:r w:rsidRPr="004E2675">
        <w:rPr>
          <w:rFonts w:asciiTheme="minorHAnsi" w:hAnsiTheme="minorHAnsi" w:cstheme="minorHAnsi"/>
          <w:sz w:val="20"/>
          <w:szCs w:val="20"/>
        </w:rPr>
        <w:t>Sepetiba</w:t>
      </w:r>
      <w:proofErr w:type="spellEnd"/>
      <w:r w:rsidRPr="004E2675">
        <w:rPr>
          <w:rFonts w:asciiTheme="minorHAnsi" w:hAnsiTheme="minorHAnsi" w:cstheme="minorHAnsi"/>
          <w:sz w:val="20"/>
          <w:szCs w:val="20"/>
        </w:rPr>
        <w:t xml:space="preserve"> nº 987/5º andar – Centro – Niterói/RJ – Departamento de Material e Patrimônio, de 10:00 horas até 16:00 horas, ou através do e-mail material.sma@administracao.niteroi.rj.gov.br. “ O pregão tem data prevista para 17/05, desta feita, podemos dizer que o os interessados poderão apresentar pedido de Impugnação até o dia 12/05. Sendo esta peça apresentada no dia 05/05, ela é TEMPESTIVA. 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b/>
          <w:sz w:val="20"/>
          <w:szCs w:val="20"/>
        </w:rPr>
        <w:t>RESPOSTA</w:t>
      </w:r>
      <w:r w:rsidRPr="004E2675">
        <w:rPr>
          <w:rFonts w:asciiTheme="minorHAnsi" w:hAnsiTheme="minorHAnsi" w:cstheme="minorHAnsi"/>
          <w:sz w:val="20"/>
          <w:szCs w:val="20"/>
        </w:rPr>
        <w:t>: Poderão apresentar impugnação até o dia 12/05/2021.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DE6661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II- DOS ESCLARECIMENTOS NECESSÁRIOS Em leitura atenta ao edital, percebemos que o mesmo é silente sobre diversos pontos importantes do certame, desta forma perguntamos: </w:t>
      </w:r>
    </w:p>
    <w:p w:rsidR="00DE6661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1) Qual a modalidade de lances adotada para este Pregão, “aberto” ou “aberto fechado”? 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b/>
          <w:sz w:val="20"/>
          <w:szCs w:val="20"/>
        </w:rPr>
        <w:t>RESPOSTA</w:t>
      </w:r>
      <w:r w:rsidRPr="004E2675">
        <w:rPr>
          <w:rFonts w:asciiTheme="minorHAnsi" w:hAnsiTheme="minorHAnsi" w:cstheme="minorHAnsi"/>
          <w:sz w:val="20"/>
          <w:szCs w:val="20"/>
        </w:rPr>
        <w:t>: ABERTO.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DE6661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2) Sendo a modalidade “aberto” o Decreto 10.024/2019 determina que o edital deverá trazer o intervalo mínimo entre os lances, outra informação ausente no edital. Sendo assim, perguntamos: Qual o intervalo mínimo entre os lances? 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b/>
          <w:sz w:val="20"/>
          <w:szCs w:val="20"/>
        </w:rPr>
        <w:t>RESPOSTA</w:t>
      </w:r>
      <w:r w:rsidRPr="004E2675">
        <w:rPr>
          <w:rFonts w:asciiTheme="minorHAnsi" w:hAnsiTheme="minorHAnsi" w:cstheme="minorHAnsi"/>
          <w:sz w:val="20"/>
          <w:szCs w:val="20"/>
        </w:rPr>
        <w:t>: O intervalo mínimo entre os lances é de R$ 5,00 (cinco reais).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Esclarecemos que seguimos a minuta padrão da Procuradoria Geral do Município, e as informações referentes aos itens 1 e 2 foram lançadas no </w:t>
      </w:r>
      <w:proofErr w:type="spellStart"/>
      <w:r w:rsidRPr="004E2675">
        <w:rPr>
          <w:rFonts w:asciiTheme="minorHAnsi" w:hAnsiTheme="minorHAnsi" w:cstheme="minorHAnsi"/>
          <w:sz w:val="20"/>
          <w:szCs w:val="20"/>
        </w:rPr>
        <w:t>Comprasnet</w:t>
      </w:r>
      <w:proofErr w:type="spellEnd"/>
      <w:r w:rsidRPr="004E2675">
        <w:rPr>
          <w:rFonts w:asciiTheme="minorHAnsi" w:hAnsiTheme="minorHAnsi" w:cstheme="minorHAnsi"/>
          <w:sz w:val="20"/>
          <w:szCs w:val="20"/>
        </w:rPr>
        <w:t>, quando da inclusão da licitação.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DE6661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E2675">
        <w:rPr>
          <w:rFonts w:asciiTheme="minorHAnsi" w:hAnsiTheme="minorHAnsi" w:cstheme="minorHAnsi"/>
          <w:sz w:val="20"/>
          <w:szCs w:val="20"/>
        </w:rPr>
        <w:t>3) Os</w:t>
      </w:r>
      <w:proofErr w:type="gramEnd"/>
      <w:r w:rsidRPr="004E2675">
        <w:rPr>
          <w:rFonts w:asciiTheme="minorHAnsi" w:hAnsiTheme="minorHAnsi" w:cstheme="minorHAnsi"/>
          <w:sz w:val="20"/>
          <w:szCs w:val="20"/>
        </w:rPr>
        <w:t xml:space="preserve"> lances deverão ser dados considerando o valor unitário ou total de cada item? 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b/>
          <w:sz w:val="20"/>
          <w:szCs w:val="20"/>
        </w:rPr>
        <w:t>RESPOSTA</w:t>
      </w:r>
      <w:r w:rsidRPr="004E2675">
        <w:rPr>
          <w:rFonts w:asciiTheme="minorHAnsi" w:hAnsiTheme="minorHAnsi" w:cstheme="minorHAnsi"/>
          <w:sz w:val="20"/>
          <w:szCs w:val="20"/>
        </w:rPr>
        <w:t xml:space="preserve">: Pelo VALOR UNITÁRIO. E foi lançado como AVISO no </w:t>
      </w:r>
      <w:proofErr w:type="spellStart"/>
      <w:r w:rsidRPr="004E2675">
        <w:rPr>
          <w:rFonts w:asciiTheme="minorHAnsi" w:hAnsiTheme="minorHAnsi" w:cstheme="minorHAnsi"/>
          <w:sz w:val="20"/>
          <w:szCs w:val="20"/>
        </w:rPr>
        <w:t>Comprasnet</w:t>
      </w:r>
      <w:proofErr w:type="spellEnd"/>
      <w:r w:rsidRPr="004E2675">
        <w:rPr>
          <w:rFonts w:asciiTheme="minorHAnsi" w:hAnsiTheme="minorHAnsi" w:cstheme="minorHAnsi"/>
          <w:sz w:val="20"/>
          <w:szCs w:val="20"/>
        </w:rPr>
        <w:t>.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DE6661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4) A totalidade dos itens serão empenhados em uma única vez, ou trata-se de contratação para entrega parcelada? 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b/>
          <w:sz w:val="20"/>
          <w:szCs w:val="20"/>
        </w:rPr>
        <w:t>RESPOSTA</w:t>
      </w:r>
      <w:r w:rsidRPr="004E2675">
        <w:rPr>
          <w:rFonts w:asciiTheme="minorHAnsi" w:hAnsiTheme="minorHAnsi" w:cstheme="minorHAnsi"/>
          <w:sz w:val="20"/>
          <w:szCs w:val="20"/>
        </w:rPr>
        <w:t>: Conforme item 5 do Termo de Referência – Anexo I do Edital.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EA5DD7" w:rsidRPr="004E2675" w:rsidRDefault="0020462E" w:rsidP="00DE666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E2675">
        <w:rPr>
          <w:rFonts w:asciiTheme="minorHAnsi" w:hAnsiTheme="minorHAnsi" w:cstheme="minorHAnsi"/>
          <w:sz w:val="20"/>
          <w:szCs w:val="20"/>
        </w:rPr>
        <w:t xml:space="preserve">5) O edital menciona um anexos nominados “manual da Marca do BNDES E OS MODELOS IMPRESSOS das </w:t>
      </w:r>
      <w:proofErr w:type="gramStart"/>
      <w:r w:rsidRPr="004E2675">
        <w:rPr>
          <w:rFonts w:asciiTheme="minorHAnsi" w:hAnsiTheme="minorHAnsi" w:cstheme="minorHAnsi"/>
          <w:sz w:val="20"/>
          <w:szCs w:val="20"/>
        </w:rPr>
        <w:t>placas.”</w:t>
      </w:r>
      <w:proofErr w:type="gramEnd"/>
      <w:r w:rsidRPr="004E2675">
        <w:rPr>
          <w:rFonts w:asciiTheme="minorHAnsi" w:hAnsiTheme="minorHAnsi" w:cstheme="minorHAnsi"/>
          <w:sz w:val="20"/>
          <w:szCs w:val="20"/>
        </w:rPr>
        <w:t xml:space="preserve">, no entanto nenhum dos dois anexos está disponível para download no </w:t>
      </w:r>
      <w:proofErr w:type="spellStart"/>
      <w:r w:rsidRPr="004E2675">
        <w:rPr>
          <w:rFonts w:asciiTheme="minorHAnsi" w:hAnsiTheme="minorHAnsi" w:cstheme="minorHAnsi"/>
          <w:sz w:val="20"/>
          <w:szCs w:val="20"/>
        </w:rPr>
        <w:t>Comprasnet</w:t>
      </w:r>
      <w:proofErr w:type="spellEnd"/>
      <w:r w:rsidRPr="004E2675">
        <w:rPr>
          <w:rFonts w:asciiTheme="minorHAnsi" w:hAnsiTheme="minorHAnsi" w:cstheme="minorHAnsi"/>
          <w:sz w:val="20"/>
          <w:szCs w:val="20"/>
        </w:rPr>
        <w:t xml:space="preserve">, sendo assim, perguntamos: Seria possível nos enviar os anexos manual da Marca do BNDES E OS MODELOS IMPRESSOS das placas, via </w:t>
      </w:r>
      <w:proofErr w:type="spellStart"/>
      <w:r w:rsidRPr="004E2675">
        <w:rPr>
          <w:rFonts w:asciiTheme="minorHAnsi" w:hAnsiTheme="minorHAnsi" w:cstheme="minorHAnsi"/>
          <w:sz w:val="20"/>
          <w:szCs w:val="20"/>
        </w:rPr>
        <w:t>email</w:t>
      </w:r>
      <w:proofErr w:type="spellEnd"/>
      <w:r w:rsidRPr="004E2675">
        <w:rPr>
          <w:rFonts w:asciiTheme="minorHAnsi" w:hAnsiTheme="minorHAnsi" w:cstheme="minorHAnsi"/>
          <w:sz w:val="20"/>
          <w:szCs w:val="20"/>
        </w:rPr>
        <w:t>?</w:t>
      </w:r>
    </w:p>
    <w:p w:rsidR="00DE6661" w:rsidRPr="004E2675" w:rsidRDefault="00DE6661" w:rsidP="00DE6661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4E2675">
        <w:rPr>
          <w:rFonts w:asciiTheme="minorHAnsi" w:hAnsiTheme="minorHAnsi" w:cstheme="minorHAnsi"/>
          <w:b/>
          <w:sz w:val="20"/>
          <w:szCs w:val="20"/>
        </w:rPr>
        <w:t>RESPOSTA</w:t>
      </w:r>
      <w:r w:rsidRPr="004E2675">
        <w:rPr>
          <w:rFonts w:asciiTheme="minorHAnsi" w:hAnsiTheme="minorHAnsi" w:cstheme="minorHAnsi"/>
          <w:sz w:val="20"/>
          <w:szCs w:val="20"/>
        </w:rPr>
        <w:t xml:space="preserve">: Consta AVISO no </w:t>
      </w:r>
      <w:proofErr w:type="spellStart"/>
      <w:r w:rsidRPr="004E2675">
        <w:rPr>
          <w:rFonts w:asciiTheme="minorHAnsi" w:hAnsiTheme="minorHAnsi" w:cstheme="minorHAnsi"/>
          <w:sz w:val="20"/>
          <w:szCs w:val="20"/>
        </w:rPr>
        <w:t>Comprasnet</w:t>
      </w:r>
      <w:proofErr w:type="spellEnd"/>
      <w:r w:rsidRPr="004E2675">
        <w:rPr>
          <w:rFonts w:asciiTheme="minorHAnsi" w:hAnsiTheme="minorHAnsi" w:cstheme="minorHAnsi"/>
          <w:sz w:val="20"/>
          <w:szCs w:val="20"/>
        </w:rPr>
        <w:t xml:space="preserve">, para entrar no site </w:t>
      </w:r>
      <w:hyperlink r:id="rId8" w:history="1">
        <w:r w:rsidRPr="004E2675">
          <w:rPr>
            <w:rStyle w:val="Hyperlink"/>
            <w:rFonts w:asciiTheme="minorHAnsi" w:hAnsiTheme="minorHAnsi" w:cstheme="minorHAnsi"/>
            <w:sz w:val="20"/>
            <w:szCs w:val="20"/>
          </w:rPr>
          <w:t>www.niteroi.rj.gov.br</w:t>
        </w:r>
      </w:hyperlink>
      <w:r w:rsidRPr="004E2675">
        <w:rPr>
          <w:rFonts w:asciiTheme="minorHAnsi" w:hAnsiTheme="minorHAnsi" w:cstheme="minorHAnsi"/>
          <w:sz w:val="20"/>
          <w:szCs w:val="20"/>
        </w:rPr>
        <w:t xml:space="preserve"> – Transparência – Licitações em andamento – Licitação SMA, pois não conseguimos </w:t>
      </w:r>
      <w:r w:rsidR="004E2675" w:rsidRPr="004E2675">
        <w:rPr>
          <w:rFonts w:asciiTheme="minorHAnsi" w:hAnsiTheme="minorHAnsi" w:cstheme="minorHAnsi"/>
          <w:sz w:val="20"/>
          <w:szCs w:val="20"/>
        </w:rPr>
        <w:t xml:space="preserve">inserir no </w:t>
      </w:r>
      <w:proofErr w:type="spellStart"/>
      <w:r w:rsidR="004E2675" w:rsidRPr="004E2675">
        <w:rPr>
          <w:rFonts w:asciiTheme="minorHAnsi" w:hAnsiTheme="minorHAnsi" w:cstheme="minorHAnsi"/>
          <w:sz w:val="20"/>
          <w:szCs w:val="20"/>
        </w:rPr>
        <w:t>Comprasnet</w:t>
      </w:r>
      <w:proofErr w:type="spellEnd"/>
      <w:r w:rsidR="004E2675" w:rsidRPr="004E2675">
        <w:rPr>
          <w:rFonts w:asciiTheme="minorHAnsi" w:hAnsiTheme="minorHAnsi" w:cstheme="minorHAnsi"/>
          <w:sz w:val="20"/>
          <w:szCs w:val="20"/>
        </w:rPr>
        <w:t>.</w:t>
      </w:r>
    </w:p>
    <w:p w:rsidR="00EA5DD7" w:rsidRPr="004E2675" w:rsidRDefault="00EA5DD7" w:rsidP="00DE6661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4E2675" w:rsidRDefault="00C71EF1" w:rsidP="00DE6661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4E2675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4E2675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4E2675" w:rsidRDefault="0020462E" w:rsidP="0020462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4E2675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Secretaria Municipal de Meio Ambiente, Recur</w:t>
      </w:r>
      <w:bookmarkStart w:id="0" w:name="_GoBack"/>
      <w:bookmarkEnd w:id="0"/>
      <w:r w:rsidRPr="004E2675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sos Hídricos e Sustentabilidade</w:t>
      </w:r>
    </w:p>
    <w:sectPr w:rsidR="00FD69F3" w:rsidRPr="004E2675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20462E">
      <w:rPr>
        <w:rFonts w:asciiTheme="minorHAnsi" w:hAnsiTheme="minorHAnsi" w:cstheme="minorHAnsi"/>
        <w:b/>
      </w:rPr>
      <w:t>Meio Ambiente, Recursos Hídricos e Sustentabilidade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462E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2675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661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8DF07F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CF9A-7368-4783-BA82-7B979D3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2021-05-05T19:54:00Z</dcterms:created>
  <dcterms:modified xsi:type="dcterms:W3CDTF">2021-05-05T20:03:00Z</dcterms:modified>
</cp:coreProperties>
</file>